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C" w:rsidRDefault="001073EC" w:rsidP="001073E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VISTOS:</w:t>
      </w:r>
      <w:r>
        <w:rPr>
          <w:rFonts w:ascii="Segoe UI" w:hAnsi="Segoe UI" w:cs="Segoe UI"/>
          <w:color w:val="212529"/>
          <w:sz w:val="13"/>
          <w:szCs w:val="13"/>
        </w:rPr>
        <w:br/>
        <w:t>Habiendo detectado que existen numerosos casos de profesionales Ing. Agrónomos que “ejercen la profesión” sin estar debidamente matriculados,</w:t>
      </w:r>
    </w:p>
    <w:p w:rsidR="001073EC" w:rsidRDefault="001073EC" w:rsidP="001073E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Y CONSIDERANDO:</w:t>
      </w:r>
      <w:r>
        <w:rPr>
          <w:rFonts w:ascii="Segoe UI" w:hAnsi="Segoe UI" w:cs="Segoe UI"/>
          <w:color w:val="212529"/>
          <w:sz w:val="13"/>
          <w:szCs w:val="13"/>
        </w:rPr>
        <w:br/>
        <w:t>La necesidad de un trabajo único provincial respecto del tema matrículas.</w:t>
      </w:r>
      <w:r>
        <w:rPr>
          <w:rFonts w:ascii="Segoe UI" w:hAnsi="Segoe UI" w:cs="Segoe UI"/>
          <w:color w:val="212529"/>
          <w:sz w:val="13"/>
          <w:szCs w:val="13"/>
        </w:rPr>
        <w:br/>
        <w:t>La necesidad de concientizar acerca de la importancia de la matrícula profesional,</w:t>
      </w:r>
    </w:p>
    <w:p w:rsidR="001073EC" w:rsidRDefault="001073EC" w:rsidP="001073E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DE LA PROVINCIA DE SANTA FE RESUELVE:</w:t>
      </w:r>
    </w:p>
    <w:p w:rsidR="001073EC" w:rsidRDefault="001073EC" w:rsidP="001073E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Por unanimidad aceptar el plan de trabajo de la Dra. Ana Clara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Manassero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–a propuesta de la Presidencia- en cuanto a la reorganización provincial respecto del tema de las matrículas, seguimiento de no matriculados y estandarización de procesos de matriculaciones, junto con un protocolo provincial de trabajo, el cual se comenzará a ejecutar partir del presente Consejo Directivo Provincial.</w:t>
      </w:r>
    </w:p>
    <w:p w:rsidR="001073EC" w:rsidRDefault="001073EC" w:rsidP="001073EC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Guillermo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Farbman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Griselda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Roccuzzo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Fonts w:ascii="Segoe UI" w:hAnsi="Segoe UI" w:cs="Segoe UI"/>
          <w:color w:val="212529"/>
          <w:sz w:val="13"/>
          <w:szCs w:val="13"/>
        </w:rPr>
        <w:br/>
        <w:t>Acta N°164 bis, del 14 de Junio del 2013</w:t>
      </w:r>
    </w:p>
    <w:p w:rsidR="009D28D4" w:rsidRPr="001073EC" w:rsidRDefault="009D28D4" w:rsidP="001073EC"/>
    <w:sectPr w:rsidR="009D28D4" w:rsidRPr="001073EC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1073EC"/>
    <w:rsid w:val="00292E76"/>
    <w:rsid w:val="007C6CE1"/>
    <w:rsid w:val="009D28D4"/>
    <w:rsid w:val="009F4490"/>
    <w:rsid w:val="00CC78CC"/>
    <w:rsid w:val="00E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2022-10-24T11:24:00Z</dcterms:created>
  <dcterms:modified xsi:type="dcterms:W3CDTF">2022-10-24T11:24:00Z</dcterms:modified>
</cp:coreProperties>
</file>