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  <w:t>Texto ordenado Resolución N°008 sobre honorarios profesionales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>Rosario, 14 de octubre 1993. Modificado 2009.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VISTO: la necesidad permanentemente manifestada por los Ingenieros Agrónomos de actualizar y ampliar los honorarios profesionales orientativos y provisorios, que fueran establecidos por la RESOLUCION Nº 002 del 28 de Agosto de 1992, y: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CONSIDERANDO: que se han cumplido los recaudos necesarios para recabar la opinión de la mayoría de los colegas, por intermedio de las cuatro Circunscripciones del Colegio de Ingenieros Agrónomos y las Asociaciones profesionales que los nuclean; y además se consideró oportuno establecer una Unidad de Valuación que permita prescindir del valor de la moneda.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POR ELLO: EL DIRECTORIO DEL COLEGIO DE INGENIEROS AGRONOMOS DE LA PROVINCIA DE SANTA FE, RESUELVE: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ART. 1: Establecer la siguiente escala orientativa y provisoria, como la retribución justa por las distintas tareas profesionales que allí se enumeran, y que se anexan a la presente.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ART. 2: Establecer que la Unidad de Valuación aplicable a las tareas agronómicas, es el AGRO. Cuya Unidad es equivalente a Un Peso convertible a la fecha de hoy.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ART. 3: Regístrese, comuníquese y archívese.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anexa listado de honorarios profesionales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  <w:t>I.- Honorarios por funciones profesionales permanentes</w:t>
      </w:r>
    </w:p>
    <w:p w:rsidR="00407641" w:rsidRPr="00407641" w:rsidRDefault="00407641" w:rsidP="00407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INTEGRAL DEL ESTABLECIMIENTO: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Agro-económico- financiero. Sin responsabilidad en las tareas de Dirección y Ejecución: 1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/Ha/Mes + 1% del Valor Bruto de la producción.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DIRECCION TECNICA DEL ESTABLECIMIENTO: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Sin responsabilidad en las tareas de Administración: 2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/Ha/Mes + 3% del Valor Bruto de la producción.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ADMINISTRACION Y DIRECCION TECNICA DEL ESTABLECIMIENTO:</w:t>
      </w:r>
      <w:r w:rsidRPr="00407641">
        <w:rPr>
          <w:rFonts w:ascii="Segoe UI" w:eastAsia="Times New Roman" w:hAnsi="Segoe UI" w:cs="Segoe UI"/>
          <w:b/>
          <w:bCs/>
          <w:color w:val="212529"/>
          <w:sz w:val="13"/>
          <w:szCs w:val="13"/>
          <w:lang w:eastAsia="es-ES"/>
        </w:rPr>
        <w:br/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 xml:space="preserve">3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/Ha/Mes + 6% del Valor Bruto de la producción.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TECNICO FULL-TIME: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En Comercios y/o Establecimientos productivos (equivalente a 40 hs semanales): 15 Días de Tareas profesionales a Campo.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TECNICO PART-TIME:</w:t>
      </w:r>
      <w:r w:rsidRPr="00407641">
        <w:rPr>
          <w:rFonts w:ascii="Segoe UI" w:eastAsia="Times New Roman" w:hAnsi="Segoe UI" w:cs="Segoe UI"/>
          <w:b/>
          <w:bCs/>
          <w:color w:val="212529"/>
          <w:sz w:val="13"/>
          <w:szCs w:val="13"/>
          <w:lang w:eastAsia="es-ES"/>
        </w:rPr>
        <w:br/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En Comercios y/o Establecimientos productivos (equivalente a 20 hs semanales): 7.5 Días de Tareas profesionales a Campo.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A EMPRESAS EXPENDEDORAS DE AGROQUIMICOS: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6 hs semanales, no corridas. Por cada boca de expendio: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4 Días de Tareas profesionales a Campo.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A EMPRESAS APLICADORAS TERRESTRES: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1 Día de Tareas profesionales a Campo/mes, hasta 5000 Has de aplicación; por las que superen esa cantidad se adicionarán 0.5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 xml:space="preserve"> por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Ha.</w:t>
      </w:r>
      <w:proofErr w:type="spellEnd"/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A EMPRESAS APLICADORAS AEREAS: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1.25 Día de Tareas profesionales a Campo/mes, más 0.45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 xml:space="preserve"> por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Ha.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 xml:space="preserve"> Limitándose el área laboral a un radio de 100 Km del Domicilio de la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empresa,para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 xml:space="preserve"> distancias mayores deberá pactarse con el profesional Honorarios y Movilidad, la no existencia de constancia escrita del mismo, libera al profesional de su responsabilidad como Asesor del mismo en aquellas aplicaciones fuera del área mencionada.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SEGUIMIENTO FITOSANITARIO: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Verificación del Cultivo, Diagnóstico de Malezas e Insectos, desde emergencia hasta cosecha (ésta última no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incluída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), (todo el ciclo del cultivo):</w:t>
      </w:r>
    </w:p>
    <w:tbl>
      <w:tblPr>
        <w:tblW w:w="5824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814"/>
        <w:gridCol w:w="4010"/>
      </w:tblGrid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Hasta 50 Has: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/Ha (mínimo de 350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51 a 150 Has: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151 a 300 Has: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más de 300 Has: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</w:tbl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SEGUIMIENTO DE MALEZAS: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40% de la escala anterior.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SEGUIMIENTO DE PLAGAS: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Insectos solamente: el 70% de la escala anterior.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lastRenderedPageBreak/>
        <w:t>ASESORAMIENTO INTEGRAL: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Del Cultivo (desde Laboreo hasta Cosecha, ésta última no incluida): el 120% de la escala anterior. Este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item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 xml:space="preserve"> incluiría el asesoramiento del cultivo por el Sistema de Siembra Directa o Labranza Cero.</w:t>
      </w:r>
    </w:p>
    <w:p w:rsidR="00407641" w:rsidRPr="00407641" w:rsidRDefault="00407641" w:rsidP="004076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DIRECCION TECNICA DE SEMILLEROS:</w:t>
      </w:r>
    </w:p>
    <w:tbl>
      <w:tblPr>
        <w:tblW w:w="5824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521"/>
        <w:gridCol w:w="3303"/>
      </w:tblGrid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Producción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hasta 3000 bolsas: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 Día Campo/Mes + 5% VBP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3000  a  6000 bolsas: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1,2 Día Campo/Mes + 4,5% VBP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6000 a  10000 bolsas: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1,5 Día Campo/Mes + 4% VBP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10000 a 15000 bolsas: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1,7 Día Campo/Mes + 3,5% VBP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+ 15000 bolsas: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 Día Campo/Mes + 3% VBP</w:t>
            </w:r>
          </w:p>
        </w:tc>
      </w:tr>
    </w:tbl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El cálculo del porcentaje debe realizarse sobre un valor mínimo de la bolsa equivalente a 70 kg de grano.</w:t>
      </w:r>
    </w:p>
    <w:p w:rsidR="00407641" w:rsidRPr="00407641" w:rsidRDefault="00407641" w:rsidP="00407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DIRECCION TECNICA DE LABORATORIO: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Análisis de Semillas: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Primera Categoría, 12 horas semanales: 12 Días de Campo.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Segunda Categoría, 12 horas mensuales: 3 Días de Campo.</w:t>
      </w:r>
    </w:p>
    <w:p w:rsidR="00407641" w:rsidRPr="00407641" w:rsidRDefault="00407641" w:rsidP="00407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TECNICO DE ESTABLECIMIENTOS PRODUCTORES DE LECHE: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1 Día de Campo/Mes o el 1.5% de la producción, siempre que supere el importe de 1/2 Día de Campo.</w:t>
      </w:r>
    </w:p>
    <w:p w:rsidR="00407641" w:rsidRPr="00407641" w:rsidRDefault="00407641" w:rsidP="00407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TECNICO DE ESTABLECIMIENTOS PRODUCTORES DE CARNE: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proponen honorarios en función del tiempo insumido.</w:t>
      </w:r>
    </w:p>
    <w:p w:rsidR="00407641" w:rsidRPr="00407641" w:rsidRDefault="00407641" w:rsidP="00407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MONITOREO PROFESIONAL DE PRODUCCIONES ORGANICAS: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propone un mínimo de 1 Día de Campo más 1 Día de Gabinete. Decreto Nacional de Junio/92.</w:t>
      </w:r>
    </w:p>
    <w:p w:rsidR="00407641" w:rsidRPr="00407641" w:rsidRDefault="00407641" w:rsidP="00407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EN PRODUCCION DE CAÑA DE AZUCAR: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calculan en función del tiempo insumido.</w:t>
      </w:r>
    </w:p>
    <w:p w:rsidR="00407641" w:rsidRPr="00407641" w:rsidRDefault="00407641" w:rsidP="00407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DE MONTES FRUTALES: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calculan en función del tiempo.</w:t>
      </w:r>
    </w:p>
    <w:p w:rsidR="00407641" w:rsidRPr="00407641" w:rsidRDefault="00407641" w:rsidP="00407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GRUPAL: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establecen Honorarios equivalentes a 8 Días de Campo, correspondientes a una dedicación de 16 horas semanales, incluyendo la elaboración del Plan Técnico Económico.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  <w:t>II.- Honorarios por funciones profesionales no permanentes</w:t>
      </w:r>
    </w:p>
    <w:p w:rsidR="00407641" w:rsidRPr="00407641" w:rsidRDefault="00407641" w:rsidP="00407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SUBDIVISION DE INMUEBLES RURALES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:</w:t>
      </w: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A: Servicio profesional: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Retribución mínima correspondiente al trabajo, en función del tiempo requerido y a la magnitud de la superficie del inmueble en cuestión.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Por cada 300 Has y/o fracción: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a) Estudio Sintético: 2 Día de Campo + 2 Día de Gabinete.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b) Estudio Analítico: 4 Día de Campo + 4 Día de Gabinete.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B: Responsabilidad profesional: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Retribución mínima correspondiente a las responsabilidades jurídicas asumidas por el Ing.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. al firmar el Estudio asegurando la viabilidad técnica de la subdivisión.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Por cada 300 Has y/o fracción: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a) Estudio Sintético: 0,4% del avalúo fiscal.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b) Estudio Analítico: 0,8% del avalúo fiscal.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CREDITOS</w:t>
      </w:r>
    </w:p>
    <w:p w:rsidR="00407641" w:rsidRPr="00407641" w:rsidRDefault="00407641" w:rsidP="004076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</w:p>
    <w:p w:rsidR="00407641" w:rsidRPr="00407641" w:rsidRDefault="00407641" w:rsidP="0040764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CREDITOS AGROPECUARIOS: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1 Día de Campo + 2 Día de Gabinete + 1% del valor total del proyecto de inversión.</w:t>
      </w:r>
    </w:p>
    <w:p w:rsidR="00407641" w:rsidRPr="00407641" w:rsidRDefault="00407641" w:rsidP="0040764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CREDITOS DE DESMONTE: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establecen honorarios equivalentes al 3% del valor monto del trabajo.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lastRenderedPageBreak/>
        <w:t>DE MATERIA FORESTAL</w:t>
      </w:r>
    </w:p>
    <w:p w:rsidR="00407641" w:rsidRPr="00407641" w:rsidRDefault="00407641" w:rsidP="004076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</w:p>
    <w:p w:rsidR="00407641" w:rsidRPr="00407641" w:rsidRDefault="00407641" w:rsidP="004076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PROYECTO, DIRECCION Y ADMINISTRACION DE FORESTACIONES: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estima globalmente en un 10% del costo total de la inversión.</w:t>
      </w:r>
    </w:p>
    <w:p w:rsidR="00407641" w:rsidRPr="00407641" w:rsidRDefault="00407641" w:rsidP="004076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PLAZO FIJO FORESTAL: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honorarios 25% del costo global de la inversión.</w:t>
      </w:r>
    </w:p>
    <w:p w:rsidR="00407641" w:rsidRPr="00407641" w:rsidRDefault="00407641" w:rsidP="004076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ARBOLADO PUBLICO: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En función del tiempo insumido como Días de Campo.</w:t>
      </w:r>
    </w:p>
    <w:p w:rsidR="00407641" w:rsidRPr="00407641" w:rsidRDefault="00407641" w:rsidP="0040764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PARQUES Y JARDINES: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Proyecto: 1 Día de Campo + 2 Días de Gabinete.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Dirección: 20 % del monto global del trabajo.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DE MATERIA SUELOS</w:t>
      </w:r>
    </w:p>
    <w:p w:rsidR="00407641" w:rsidRPr="00407641" w:rsidRDefault="00407641" w:rsidP="00407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DESGRAVACION DE TIERRAS ARIDAS O ANEGABLES: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Proyecto:  3%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Proyecto y Dirección:  5%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Certificaciones:  0,5%</w:t>
      </w:r>
    </w:p>
    <w:p w:rsidR="00407641" w:rsidRPr="00407641" w:rsidRDefault="00407641" w:rsidP="004076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SISTEMATIZACION DE SUELOS: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Mínimo por cualquier concepto de 800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.</w:t>
      </w:r>
    </w:p>
    <w:tbl>
      <w:tblPr>
        <w:tblW w:w="5984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929"/>
        <w:gridCol w:w="1656"/>
        <w:gridCol w:w="2399"/>
      </w:tblGrid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Proyecto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Proyecto y dirección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Hasta 50 Has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25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40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50 a 100 Has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22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37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100 a 200 Has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35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200 a 400 Has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30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más de 400 Has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25 </w:t>
            </w:r>
            <w:proofErr w:type="spellStart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AGROs</w:t>
            </w:r>
            <w:proofErr w:type="spellEnd"/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/Ha</w:t>
            </w:r>
          </w:p>
        </w:tc>
      </w:tr>
    </w:tbl>
    <w:p w:rsidR="00407641" w:rsidRPr="00407641" w:rsidRDefault="00407641" w:rsidP="004076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MUESTREO DE SUELO PARA ANALISIS: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25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 xml:space="preserve"> (muestra compuesta)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PLANES Y ASESORAMIENTOS ESPECIFICOS</w:t>
      </w:r>
    </w:p>
    <w:p w:rsidR="00407641" w:rsidRPr="00407641" w:rsidRDefault="00407641" w:rsidP="004076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PLANIFICACION TECNICO ECONOMICA DE UNA EMPRESA AGROPECUARIA: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establecen Honorarios en función del tiempo insumido en la siguiente proporción (25 % como Día de Campo, y el 75 % como Día de Gabinete.</w:t>
      </w:r>
    </w:p>
    <w:p w:rsidR="00407641" w:rsidRPr="00407641" w:rsidRDefault="00407641" w:rsidP="004076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ASESORAMIENTO EN PRODUCCIONES INTENSIVAS: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Honorarios en función del tiempo insumido, calculados en Días de Trabajo de Campo.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PERITAJES Y TASACIONES</w:t>
      </w:r>
    </w:p>
    <w:p w:rsidR="00407641" w:rsidRPr="00407641" w:rsidRDefault="00407641" w:rsidP="0040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CERTIFICACIONES: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De documentación bancaria: 1 % del valor del bien.</w:t>
      </w:r>
    </w:p>
    <w:p w:rsidR="00407641" w:rsidRPr="00407641" w:rsidRDefault="00407641" w:rsidP="0040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PERITAJES: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Se establecen en un 4 % del bien tasado.</w:t>
      </w:r>
    </w:p>
    <w:p w:rsidR="00407641" w:rsidRPr="00407641" w:rsidRDefault="00407641" w:rsidP="0040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TASACIONES: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 xml:space="preserve">Se establecen en un 1 % del bien tasado, con un mínimo de 100 </w:t>
      </w:r>
      <w:proofErr w:type="spellStart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AGROs</w:t>
      </w:r>
      <w:proofErr w:type="spellEnd"/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.</w:t>
      </w:r>
    </w:p>
    <w:p w:rsidR="00407641" w:rsidRPr="00407641" w:rsidRDefault="00407641" w:rsidP="004076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REVALUOS: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ídem tasaciones.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VARIOS</w:t>
      </w:r>
    </w:p>
    <w:p w:rsidR="00407641" w:rsidRPr="00407641" w:rsidRDefault="00407641" w:rsidP="00407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lastRenderedPageBreak/>
        <w:t>ANALISIS DE SEMILLA: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Poder Germinativo: 10 AGROS Vigor: 15 AGROS</w:t>
      </w: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REGULACION DE MAQUINARIA: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50 AGROS</w:t>
      </w: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CONTROL DE COSECHADORA: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90 AGROS</w:t>
      </w: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EVALUACION DE RENDIMIENTO PRE-COSECHA: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En función del tiempo insumido.</w:t>
      </w: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EVALUACION DE PERDIDAS POST-COSECHA: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En función del tiempo insumido.</w:t>
      </w: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CONSULTA EN GABINETE: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15 AGROS</w:t>
      </w: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CONSULTA A CAMPO: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mínimo de 30 AGROS máximo en función del tiempo</w:t>
      </w:r>
    </w:p>
    <w:p w:rsidR="00407641" w:rsidRPr="00407641" w:rsidRDefault="00407641" w:rsidP="0040764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12529"/>
          <w:sz w:val="13"/>
          <w:lang w:eastAsia="es-ES"/>
        </w:rPr>
        <w:t>TIEMPO DE TRABAJO (T.O.):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“Modifíquese el punto II-24 del Anexo de la Resolución 008 el cual quedará redactado de la siguiente forma (Resol 055/09 Art. 1):</w:t>
      </w:r>
    </w:p>
    <w:tbl>
      <w:tblPr>
        <w:tblW w:w="5824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302"/>
        <w:gridCol w:w="2522"/>
      </w:tblGrid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Día de campo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225 AGROS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Día de gabinete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225 AGROS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Hora de campo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 AGROS</w:t>
            </w:r>
          </w:p>
        </w:tc>
      </w:tr>
      <w:tr w:rsidR="00407641" w:rsidRPr="00407641" w:rsidTr="0040764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Hora de gabinete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07641" w:rsidRPr="00407641" w:rsidRDefault="00407641" w:rsidP="004076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0764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 AGROS</w:t>
            </w:r>
          </w:p>
        </w:tc>
      </w:tr>
    </w:tbl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</w:pPr>
      <w:r w:rsidRPr="00407641">
        <w:rPr>
          <w:rFonts w:ascii="Segoe UI" w:eastAsia="Times New Roman" w:hAnsi="Segoe UI" w:cs="Segoe UI"/>
          <w:b/>
          <w:bCs/>
          <w:color w:val="242424"/>
          <w:sz w:val="16"/>
          <w:szCs w:val="16"/>
          <w:lang w:eastAsia="es-ES"/>
        </w:rPr>
        <w:t>III.- Movilidad y viáticos: (T.O.):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t>Modifíquese el punto III del Anexo de la Resolución 008 el cual quedará redactado de la siguiente forma: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En todos los casos se adicionarán los gastos de Movilidad y Viáticos (si correspondiere).</w:t>
      </w:r>
      <w:r w:rsidRPr="00407641"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  <w:br/>
        <w:t>Costo de Movilidad estimado: corresponderá a 0,5 litro de nafta súper por kilómetro recorrido (ida y vuelta)”. (Resol. 055/09 “Art. 2):</w:t>
      </w:r>
    </w:p>
    <w:p w:rsidR="00407641" w:rsidRPr="00407641" w:rsidRDefault="00407641" w:rsidP="0040764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3"/>
          <w:szCs w:val="13"/>
          <w:lang w:eastAsia="es-ES"/>
        </w:rPr>
      </w:pPr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 xml:space="preserve">Firman: Carlos E. </w:t>
      </w:r>
      <w:proofErr w:type="spellStart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>Maderna</w:t>
      </w:r>
      <w:proofErr w:type="spellEnd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 xml:space="preserve">, Daniel R. </w:t>
      </w:r>
      <w:proofErr w:type="spellStart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>Ninfi</w:t>
      </w:r>
      <w:proofErr w:type="spellEnd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 xml:space="preserve"> (1993)</w:t>
      </w:r>
      <w:r w:rsidRPr="00407641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es-ES"/>
        </w:rPr>
        <w:br/>
      </w:r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 xml:space="preserve">Firman: Carlos A. </w:t>
      </w:r>
      <w:proofErr w:type="spellStart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>Kaüffeler</w:t>
      </w:r>
      <w:proofErr w:type="spellEnd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 xml:space="preserve">, Ana Clara </w:t>
      </w:r>
      <w:proofErr w:type="spellStart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>Martino</w:t>
      </w:r>
      <w:proofErr w:type="spellEnd"/>
      <w:r w:rsidRPr="00407641">
        <w:rPr>
          <w:rFonts w:ascii="Segoe UI" w:eastAsia="Times New Roman" w:hAnsi="Segoe UI" w:cs="Segoe UI"/>
          <w:i/>
          <w:iCs/>
          <w:color w:val="212529"/>
          <w:sz w:val="13"/>
          <w:lang w:eastAsia="es-ES"/>
        </w:rPr>
        <w:t xml:space="preserve"> (2009)</w:t>
      </w:r>
    </w:p>
    <w:p w:rsidR="009D28D4" w:rsidRPr="00407641" w:rsidRDefault="009D28D4" w:rsidP="00407641"/>
    <w:sectPr w:rsidR="009D28D4" w:rsidRPr="00407641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0C3"/>
    <w:multiLevelType w:val="multilevel"/>
    <w:tmpl w:val="259C34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006C"/>
    <w:multiLevelType w:val="multilevel"/>
    <w:tmpl w:val="34D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431F2"/>
    <w:multiLevelType w:val="multilevel"/>
    <w:tmpl w:val="BAA837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B2D81"/>
    <w:multiLevelType w:val="multilevel"/>
    <w:tmpl w:val="BC22F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E6460"/>
    <w:multiLevelType w:val="multilevel"/>
    <w:tmpl w:val="1B7242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D53C1"/>
    <w:multiLevelType w:val="multilevel"/>
    <w:tmpl w:val="9FE457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52436"/>
    <w:multiLevelType w:val="multilevel"/>
    <w:tmpl w:val="D656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03F28"/>
    <w:multiLevelType w:val="multilevel"/>
    <w:tmpl w:val="3144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65DFD"/>
    <w:multiLevelType w:val="multilevel"/>
    <w:tmpl w:val="D5DE6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912FD"/>
    <w:multiLevelType w:val="multilevel"/>
    <w:tmpl w:val="50B499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64B26"/>
    <w:rsid w:val="003D1E50"/>
    <w:rsid w:val="00407641"/>
    <w:rsid w:val="00464B26"/>
    <w:rsid w:val="009D28D4"/>
    <w:rsid w:val="009F4490"/>
    <w:rsid w:val="00C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paragraph" w:styleId="Ttulo2">
    <w:name w:val="heading 2"/>
    <w:basedOn w:val="Normal"/>
    <w:link w:val="Ttulo2Car"/>
    <w:uiPriority w:val="9"/>
    <w:qFormat/>
    <w:rsid w:val="00464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64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4B2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64B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6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64B26"/>
    <w:rPr>
      <w:b/>
      <w:bCs/>
    </w:rPr>
  </w:style>
  <w:style w:type="character" w:styleId="nfasis">
    <w:name w:val="Emphasis"/>
    <w:basedOn w:val="Fuentedeprrafopredeter"/>
    <w:uiPriority w:val="20"/>
    <w:qFormat/>
    <w:rsid w:val="00407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2022-10-18T23:36:00Z</dcterms:created>
  <dcterms:modified xsi:type="dcterms:W3CDTF">2022-10-18T23:36:00Z</dcterms:modified>
</cp:coreProperties>
</file>